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AD35F8" w:rsidTr="00690BFC">
        <w:tc>
          <w:tcPr>
            <w:tcW w:w="4785" w:type="dxa"/>
          </w:tcPr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AD35F8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해관총서, 국가발전개혁위원회</w:t>
            </w:r>
          </w:p>
          <w:p w:rsid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</w:pPr>
            <w:r w:rsidRPr="00AD35F8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37개 가공무역 단위 소모량 표준 </w:t>
            </w: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AD35F8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발표 관련 공고</w:t>
            </w: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D35F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 공고〔2013〕62호</w:t>
            </w: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D35F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ab/>
            </w:r>
            <w:r w:rsidRPr="00AD35F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해관총서와 국가발전개혁위원회는 《LCD TV용 케이스 가공무역 단위 소모량 표준》 등 37개 가공무역 단위 소모량 표준(표준 명칭 및 문서는 첨부 참고)을 비준하였으며 2013년 12월 10일부터 시행한다. 기존 《</w:t>
            </w:r>
            <w:r w:rsidRPr="00AD35F8">
              <w:rPr>
                <w:rStyle w:val="a7"/>
                <w:rFonts w:ascii="한컴바탕" w:eastAsia="한컴바탕" w:hAnsi="한컴바탕" w:cs="한컴바탕" w:hint="eastAsia"/>
                <w:color w:val="000000"/>
                <w:spacing w:val="-6"/>
                <w:szCs w:val="21"/>
                <w:lang w:eastAsia="ko-KR"/>
              </w:rPr>
              <w:t>상업용 순수 타니타늄</w:t>
            </w:r>
            <w:r w:rsidRPr="00AD35F8">
              <w:rPr>
                <w:rFonts w:ascii="한컴바탕" w:eastAsia="한컴바탕" w:hAnsi="한컴바탕" w:cs="한컴바탕" w:hint="eastAsia"/>
                <w:color w:val="000000"/>
                <w:spacing w:val="-6"/>
                <w:szCs w:val="21"/>
                <w:lang w:eastAsia="ko-KR"/>
              </w:rPr>
              <w:t xml:space="preserve">(commercial pure titanium) 및 </w:t>
            </w:r>
            <w:r w:rsidRPr="00AD35F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Ti-6Al-4V타이타늄</w:t>
            </w:r>
            <w:r w:rsidRPr="00AD35F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r w:rsidRPr="00AD35F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합금 바(</w:t>
            </w:r>
            <w:r w:rsidRPr="00AD35F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titanium alloy bars</w:t>
            </w:r>
            <w:r w:rsidRPr="00AD35F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) 가공무역 단위 소모량 표준》（표준 번호：HDB/YS009-2005）, 《유리섬유 및 제품 가공무역 단위 소모량 표준》（표준번호：HDB/JC003-2001）, 《원목 바닥재 가공무역 단위 소모량 표준》（표준번호：HDB/LY003-2007）, 《여성용 긴 바지 가공무역 단위 소모량 표준》（표준번호：HDB/FZ035-2008）은 동시에 폐지한다. </w:t>
            </w:r>
          </w:p>
          <w:p w:rsidR="00AD35F8" w:rsidRPr="00AD35F8" w:rsidRDefault="00AD35F8" w:rsidP="00AD35F8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D35F8" w:rsidRPr="00AD35F8" w:rsidRDefault="00AD35F8" w:rsidP="00AD35F8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D35F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이에 특별히 공고한다.</w:t>
            </w: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405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AD35F8" w:rsidRPr="00AD35F8" w:rsidRDefault="00AD35F8" w:rsidP="00AD35F8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AD35F8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　　첨부：1. </w:t>
            </w:r>
            <w:hyperlink r:id="rId6" w:history="1">
              <w:r w:rsidRPr="00AD35F8">
                <w:rPr>
                  <w:rStyle w:val="a6"/>
                  <w:rFonts w:ascii="한컴바탕" w:eastAsia="한컴바탕" w:hAnsi="한컴바탕" w:cs="한컴바탕" w:hint="eastAsia"/>
                  <w:color w:val="000000" w:themeColor="text1"/>
                  <w:szCs w:val="21"/>
                  <w:shd w:val="clear" w:color="auto" w:fill="FFFFFF"/>
                  <w:lang w:eastAsia="ko-KR"/>
                </w:rPr>
                <w:t>37개 가공무역 단위 소모량 표준 명칭 리스트</w:t>
              </w:r>
            </w:hyperlink>
            <w:r w:rsidRPr="00AD35F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(상세내용 클릭)</w:t>
            </w:r>
          </w:p>
          <w:p w:rsidR="00AD35F8" w:rsidRPr="00AD35F8" w:rsidRDefault="00AD35F8" w:rsidP="00AD35F8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AD35F8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　　　　　2. </w:t>
            </w:r>
            <w:hyperlink r:id="rId7" w:history="1">
              <w:r w:rsidRPr="00AD35F8">
                <w:rPr>
                  <w:rStyle w:val="a6"/>
                  <w:rFonts w:ascii="한컴바탕" w:eastAsia="한컴바탕" w:hAnsi="한컴바탕" w:cs="한컴바탕" w:hint="eastAsia"/>
                  <w:color w:val="000000" w:themeColor="text1"/>
                  <w:szCs w:val="21"/>
                  <w:shd w:val="clear" w:color="auto" w:fill="FFFFFF"/>
                  <w:lang w:eastAsia="ko-KR"/>
                </w:rPr>
                <w:t>37개 가공무역 단위 소모량 표준 문서</w:t>
              </w:r>
            </w:hyperlink>
            <w:r w:rsidRPr="00AD35F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(상세내용 클릭)</w:t>
            </w:r>
          </w:p>
          <w:p w:rsid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AD35F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　　　　　　　　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　　　　　　　　　　　　　　　　　　　　　　　　　</w:t>
            </w: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D35F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</w:t>
            </w: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D35F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국가발전개혁위원회</w:t>
            </w: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 w:hint="eastAsia"/>
                <w:szCs w:val="21"/>
              </w:rPr>
            </w:pPr>
            <w:r w:rsidRPr="00AD35F8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2013년10월31일</w:t>
            </w: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AD35F8" w:rsidRDefault="00AD35F8" w:rsidP="00AD35F8">
            <w:pPr>
              <w:wordWrap w:val="0"/>
              <w:autoSpaceDN w:val="0"/>
              <w:spacing w:line="290" w:lineRule="atLeast"/>
              <w:ind w:firstLine="420"/>
              <w:rPr>
                <w:lang w:eastAsia="ko-KR"/>
              </w:rPr>
            </w:pPr>
          </w:p>
        </w:tc>
        <w:tc>
          <w:tcPr>
            <w:tcW w:w="3958" w:type="dxa"/>
          </w:tcPr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D35F8">
              <w:rPr>
                <w:rFonts w:ascii="SimSun" w:eastAsia="SimSun" w:hAnsi="SimSun" w:hint="eastAsia"/>
                <w:b/>
                <w:sz w:val="26"/>
                <w:szCs w:val="26"/>
              </w:rPr>
              <w:t>海关总署、国家发展改革委</w:t>
            </w: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Cs w:val="21"/>
              </w:rPr>
            </w:pPr>
            <w:r w:rsidRPr="00AD35F8">
              <w:rPr>
                <w:rFonts w:ascii="SimSun" w:eastAsia="SimSun" w:hAnsi="SimSun" w:hint="eastAsia"/>
                <w:b/>
                <w:sz w:val="26"/>
                <w:szCs w:val="26"/>
              </w:rPr>
              <w:t>关于发布37项加工贸易单耗标准的公告</w:t>
            </w: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AD35F8">
              <w:rPr>
                <w:rFonts w:ascii="SimSun" w:eastAsia="SimSun" w:hAnsi="SimSun" w:hint="eastAsia"/>
                <w:szCs w:val="21"/>
              </w:rPr>
              <w:t>海关总署公告〔2013〕62号</w:t>
            </w: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480"/>
              <w:jc w:val="both"/>
              <w:rPr>
                <w:rFonts w:ascii="SimSun" w:eastAsia="SimSun" w:hAnsi="SimSun" w:hint="eastAsia"/>
                <w:spacing w:val="10"/>
                <w:szCs w:val="21"/>
              </w:rPr>
            </w:pPr>
            <w:r w:rsidRPr="00AD35F8">
              <w:rPr>
                <w:rFonts w:ascii="SimSun" w:eastAsia="SimSun" w:hAnsi="SimSun" w:hint="eastAsia"/>
                <w:spacing w:val="10"/>
                <w:szCs w:val="21"/>
              </w:rPr>
              <w:t>海关总署和国家发展改革委批准《液晶电视机用外壳加工贸易单耗标准》等37项加工贸易单耗标准（标准名称、文本见附件），自2013年12月10日起执行，原《工业纯钛及Ti-6Al-4V钛合金棒材加工贸易单耗标准》（标准编号：HDB/YS009-2005）、《玻璃纤维及制品加工贸易单耗标准》（标准编号：HDB/JC003-2001）、《实木地板加工贸易单耗标准》（标准编号：HDB/LY003-2007）、《女式长裤加工贸易单耗标准》（标准编号：HDB/FZ035-2008）同时废止。</w:t>
            </w: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480"/>
              <w:jc w:val="both"/>
              <w:rPr>
                <w:rFonts w:ascii="SimSun" w:eastAsia="SimSun" w:hAnsi="SimSun"/>
                <w:spacing w:val="10"/>
                <w:szCs w:val="21"/>
              </w:rPr>
            </w:pP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405"/>
              <w:jc w:val="both"/>
              <w:rPr>
                <w:rFonts w:ascii="SimSun" w:eastAsia="SimSun" w:hAnsi="SimSun"/>
                <w:szCs w:val="21"/>
              </w:rPr>
            </w:pPr>
            <w:r w:rsidRPr="00AD35F8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405"/>
              <w:jc w:val="both"/>
              <w:rPr>
                <w:rFonts w:ascii="SimSun" w:eastAsia="SimSun" w:hAnsi="SimSun"/>
                <w:szCs w:val="21"/>
              </w:rPr>
            </w:pPr>
          </w:p>
          <w:p w:rsidR="00AD35F8" w:rsidRPr="00AD35F8" w:rsidRDefault="00AD35F8" w:rsidP="00AD35F8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color w:val="000000" w:themeColor="text1"/>
                <w:szCs w:val="21"/>
              </w:rPr>
            </w:pPr>
            <w:r w:rsidRPr="00AD35F8">
              <w:rPr>
                <w:rFonts w:ascii="SimSun" w:eastAsia="SimSun" w:hAnsi="SimSun" w:hint="eastAsia"/>
                <w:color w:val="000000" w:themeColor="text1"/>
                <w:szCs w:val="21"/>
              </w:rPr>
              <w:t xml:space="preserve">　　附件：1、</w:t>
            </w:r>
            <w:hyperlink r:id="rId8" w:history="1">
              <w:r w:rsidRPr="00AD35F8">
                <w:rPr>
                  <w:rStyle w:val="a6"/>
                  <w:rFonts w:ascii="SimSun" w:eastAsia="SimSun" w:hAnsi="SimSun" w:hint="eastAsia"/>
                  <w:color w:val="000000" w:themeColor="text1"/>
                  <w:szCs w:val="21"/>
                  <w:shd w:val="clear" w:color="auto" w:fill="FFFFFF"/>
                </w:rPr>
                <w:t>37项加工贸易单耗标准名称列表</w:t>
              </w:r>
            </w:hyperlink>
          </w:p>
          <w:p w:rsidR="00AD35F8" w:rsidRPr="00AD35F8" w:rsidRDefault="00AD35F8" w:rsidP="00AD35F8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color w:val="000000" w:themeColor="text1"/>
                <w:szCs w:val="21"/>
              </w:rPr>
            </w:pPr>
            <w:r w:rsidRPr="00AD35F8">
              <w:rPr>
                <w:rFonts w:ascii="SimSun" w:eastAsia="SimSun" w:hAnsi="SimSun" w:hint="eastAsia"/>
                <w:color w:val="000000" w:themeColor="text1"/>
                <w:szCs w:val="21"/>
              </w:rPr>
              <w:t xml:space="preserve">　　　　　2、</w:t>
            </w:r>
            <w:hyperlink r:id="rId9" w:history="1">
              <w:r w:rsidRPr="00AD35F8">
                <w:rPr>
                  <w:rStyle w:val="a6"/>
                  <w:rFonts w:ascii="SimSun" w:eastAsia="SimSun" w:hAnsi="SimSun" w:hint="eastAsia"/>
                  <w:color w:val="000000" w:themeColor="text1"/>
                  <w:szCs w:val="21"/>
                  <w:shd w:val="clear" w:color="auto" w:fill="FFFFFF"/>
                </w:rPr>
                <w:t>37项加工贸易单耗标准文本</w:t>
              </w:r>
            </w:hyperlink>
            <w:r w:rsidRPr="00AD35F8">
              <w:rPr>
                <w:rFonts w:ascii="SimSun" w:eastAsia="SimSun" w:hAnsi="SimSun" w:hint="eastAsia"/>
                <w:szCs w:val="21"/>
              </w:rPr>
              <w:t xml:space="preserve">　　　　　　　　　　　　　　　　　　　　　　　　　　　　　　　　　　　　</w:t>
            </w:r>
            <w:r>
              <w:rPr>
                <w:rFonts w:ascii="SimSun" w:eastAsia="SimSun" w:hAnsi="SimSun" w:hint="eastAsia"/>
                <w:szCs w:val="21"/>
              </w:rPr>
              <w:t xml:space="preserve">                     </w:t>
            </w:r>
            <w:r w:rsidRPr="00AD35F8">
              <w:rPr>
                <w:rFonts w:ascii="SimSun" w:eastAsia="SimSun" w:hAnsi="SimSun" w:hint="eastAsia"/>
                <w:szCs w:val="21"/>
              </w:rPr>
              <w:t>海关总署</w:t>
            </w: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AD35F8">
              <w:rPr>
                <w:rFonts w:ascii="SimSun" w:eastAsia="SimSun" w:hAnsi="SimSun" w:hint="eastAsia"/>
                <w:szCs w:val="21"/>
              </w:rPr>
              <w:t xml:space="preserve">　国家发展改革委</w:t>
            </w: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AD35F8">
              <w:rPr>
                <w:rFonts w:ascii="SimSun" w:eastAsia="SimSun" w:hAnsi="SimSun" w:hint="eastAsia"/>
                <w:szCs w:val="21"/>
              </w:rPr>
              <w:t>2013年10月31日</w:t>
            </w: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</w:p>
          <w:p w:rsidR="00AD35F8" w:rsidRPr="00AD35F8" w:rsidRDefault="00AD35F8" w:rsidP="00AD35F8">
            <w:pPr>
              <w:wordWrap w:val="0"/>
              <w:autoSpaceDN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  <w:lang w:eastAsia="ko-KR"/>
              </w:rPr>
            </w:pPr>
          </w:p>
        </w:tc>
      </w:tr>
    </w:tbl>
    <w:p w:rsidR="00820ECA" w:rsidRDefault="00820ECA" w:rsidP="00AD35F8">
      <w:pPr>
        <w:ind w:firstLine="420"/>
        <w:rPr>
          <w:lang w:eastAsia="ko-KR"/>
        </w:rPr>
      </w:pPr>
    </w:p>
    <w:sectPr w:rsidR="00820ECA" w:rsidSect="00AD35F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CA" w:rsidRDefault="00820ECA" w:rsidP="00AD35F8">
      <w:pPr>
        <w:spacing w:line="240" w:lineRule="auto"/>
        <w:ind w:firstLine="420"/>
      </w:pPr>
      <w:r>
        <w:separator/>
      </w:r>
    </w:p>
  </w:endnote>
  <w:endnote w:type="continuationSeparator" w:id="1">
    <w:p w:rsidR="00820ECA" w:rsidRDefault="00820ECA" w:rsidP="00AD35F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CA" w:rsidRDefault="00820ECA" w:rsidP="00AD35F8">
      <w:pPr>
        <w:spacing w:line="240" w:lineRule="auto"/>
        <w:ind w:firstLine="420"/>
      </w:pPr>
      <w:r>
        <w:separator/>
      </w:r>
    </w:p>
  </w:footnote>
  <w:footnote w:type="continuationSeparator" w:id="1">
    <w:p w:rsidR="00820ECA" w:rsidRDefault="00820ECA" w:rsidP="00AD35F8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5F8"/>
    <w:rsid w:val="00690BFC"/>
    <w:rsid w:val="00820ECA"/>
    <w:rsid w:val="00AD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F8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5F8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line="240" w:lineRule="auto"/>
      <w:ind w:firstLineChars="0" w:firstLine="0"/>
      <w:jc w:val="both"/>
    </w:pPr>
    <w:rPr>
      <w:sz w:val="20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AD35F8"/>
  </w:style>
  <w:style w:type="paragraph" w:styleId="a4">
    <w:name w:val="footer"/>
    <w:basedOn w:val="a"/>
    <w:link w:val="Char0"/>
    <w:uiPriority w:val="99"/>
    <w:semiHidden/>
    <w:unhideWhenUsed/>
    <w:rsid w:val="00AD35F8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line="240" w:lineRule="auto"/>
      <w:ind w:firstLineChars="0" w:firstLine="0"/>
      <w:jc w:val="both"/>
    </w:pPr>
    <w:rPr>
      <w:sz w:val="20"/>
      <w:lang w:eastAsia="ko-KR"/>
    </w:rPr>
  </w:style>
  <w:style w:type="character" w:customStyle="1" w:styleId="Char0">
    <w:name w:val="바닥글 Char"/>
    <w:basedOn w:val="a0"/>
    <w:link w:val="a4"/>
    <w:uiPriority w:val="99"/>
    <w:semiHidden/>
    <w:rsid w:val="00AD35F8"/>
  </w:style>
  <w:style w:type="table" w:styleId="a5">
    <w:name w:val="Table Grid"/>
    <w:basedOn w:val="a1"/>
    <w:uiPriority w:val="59"/>
    <w:rsid w:val="00AD35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D35F8"/>
    <w:rPr>
      <w:color w:val="0000FF"/>
      <w:u w:val="single"/>
    </w:rPr>
  </w:style>
  <w:style w:type="character" w:styleId="a7">
    <w:name w:val="Strong"/>
    <w:basedOn w:val="a0"/>
    <w:uiPriority w:val="22"/>
    <w:qFormat/>
    <w:rsid w:val="00AD3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cn/Portals/0/2013gg/13%E5%85%AC%E5%91%8A62%E5%8F%B7fj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ustoms.gov.cn/Portals/0/2013gg/13%E5%85%AC%E5%91%8A62%E5%8F%B7fj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stoms.gov.cn/Portals/0/2013gg/13%E5%85%AC%E5%91%8A62%E5%8F%B7fj1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ustoms.gov.cn/Portals/0/2013gg/13%E5%85%AC%E5%91%8A62%E5%8F%B7fj2.doc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2014-01-09T00:29:00Z</dcterms:created>
  <dcterms:modified xsi:type="dcterms:W3CDTF">2014-01-09T00:36:00Z</dcterms:modified>
</cp:coreProperties>
</file>